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38DF6" w14:textId="77777777" w:rsidR="002A2DC4" w:rsidRDefault="00000000">
      <w:pPr>
        <w:pStyle w:val="Heading1"/>
      </w:pPr>
      <w:r>
        <w:rPr>
          <w:rFonts w:ascii="Calibri" w:hAnsi="Calibri"/>
          <w:color w:val="2B2B28"/>
          <w:sz w:val="48"/>
        </w:rPr>
        <w:t>Thermal Comfort Planning Checklist</w:t>
      </w:r>
    </w:p>
    <w:p w14:paraId="4789DFB9" w14:textId="77777777" w:rsidR="002A2DC4" w:rsidRPr="005341E2" w:rsidRDefault="00000000">
      <w:pPr>
        <w:rPr>
          <w:sz w:val="24"/>
          <w:szCs w:val="24"/>
        </w:rPr>
      </w:pPr>
      <w:r w:rsidRPr="005341E2">
        <w:rPr>
          <w:color w:val="8A857C"/>
          <w:sz w:val="24"/>
          <w:szCs w:val="24"/>
        </w:rPr>
        <w:t>Use this checklist to review a new or existing home. It is a prompt for thinking about strategies as one system, not a guarantee of performance. Effectiveness depends on climate, orientation, construction, operation and site.</w:t>
      </w:r>
    </w:p>
    <w:p w14:paraId="0F588F61" w14:textId="77777777" w:rsidR="002A2DC4" w:rsidRPr="005341E2" w:rsidRDefault="00000000">
      <w:pPr>
        <w:keepNext/>
        <w:pBdr>
          <w:bottom w:val="single" w:sz="6" w:space="2" w:color="B4532A"/>
        </w:pBdr>
        <w:spacing w:before="160" w:after="60"/>
        <w:rPr>
          <w:sz w:val="28"/>
          <w:szCs w:val="28"/>
        </w:rPr>
      </w:pPr>
      <w:r w:rsidRPr="005341E2">
        <w:rPr>
          <w:b/>
          <w:color w:val="B4532A"/>
          <w:sz w:val="28"/>
          <w:szCs w:val="28"/>
        </w:rPr>
        <w:t>PART 01 — CLIMATE</w:t>
      </w:r>
    </w:p>
    <w:p w14:paraId="5381478A" w14:textId="77777777" w:rsidR="002A2DC4" w:rsidRPr="005341E2" w:rsidRDefault="00000000">
      <w:pPr>
        <w:keepNext/>
        <w:tabs>
          <w:tab w:val="left" w:pos="510"/>
        </w:tabs>
        <w:spacing w:after="40"/>
        <w:ind w:left="510" w:hanging="510"/>
        <w:rPr>
          <w:sz w:val="24"/>
          <w:szCs w:val="24"/>
        </w:rPr>
      </w:pPr>
      <w:r w:rsidRPr="005341E2">
        <w:rPr>
          <w:rFonts w:ascii="Segoe UI Symbol" w:eastAsia="Segoe UI Symbol" w:hAnsi="Segoe UI Symbol"/>
          <w:sz w:val="24"/>
          <w:szCs w:val="24"/>
        </w:rPr>
        <w:t>☐</w:t>
      </w:r>
      <w:r w:rsidRPr="005341E2">
        <w:rPr>
          <w:sz w:val="24"/>
          <w:szCs w:val="24"/>
        </w:rPr>
        <w:tab/>
        <w:t>Climate identified</w:t>
      </w:r>
    </w:p>
    <w:p w14:paraId="21A26807" w14:textId="77777777" w:rsidR="002A2DC4" w:rsidRPr="005341E2" w:rsidRDefault="00000000">
      <w:pPr>
        <w:keepNext/>
        <w:tabs>
          <w:tab w:val="left" w:pos="510"/>
        </w:tabs>
        <w:spacing w:after="40"/>
        <w:ind w:left="510" w:hanging="510"/>
        <w:rPr>
          <w:sz w:val="24"/>
          <w:szCs w:val="24"/>
        </w:rPr>
      </w:pPr>
      <w:r w:rsidRPr="005341E2">
        <w:rPr>
          <w:rFonts w:ascii="Segoe UI Symbol" w:eastAsia="Segoe UI Symbol" w:hAnsi="Segoe UI Symbol"/>
          <w:sz w:val="24"/>
          <w:szCs w:val="24"/>
        </w:rPr>
        <w:t>☐</w:t>
      </w:r>
      <w:r w:rsidRPr="005341E2">
        <w:rPr>
          <w:sz w:val="24"/>
          <w:szCs w:val="24"/>
        </w:rPr>
        <w:tab/>
        <w:t>Seasonal conditions understood</w:t>
      </w:r>
    </w:p>
    <w:p w14:paraId="6E7DA7C9" w14:textId="77777777" w:rsidR="002A2DC4" w:rsidRPr="005341E2" w:rsidRDefault="00000000">
      <w:pPr>
        <w:keepNext/>
        <w:tabs>
          <w:tab w:val="left" w:pos="510"/>
        </w:tabs>
        <w:spacing w:after="40"/>
        <w:ind w:left="510" w:hanging="510"/>
        <w:rPr>
          <w:sz w:val="24"/>
          <w:szCs w:val="24"/>
        </w:rPr>
      </w:pPr>
      <w:r w:rsidRPr="005341E2">
        <w:rPr>
          <w:rFonts w:ascii="Segoe UI Symbol" w:eastAsia="Segoe UI Symbol" w:hAnsi="Segoe UI Symbol"/>
          <w:sz w:val="24"/>
          <w:szCs w:val="24"/>
        </w:rPr>
        <w:t>☐</w:t>
      </w:r>
      <w:r w:rsidRPr="005341E2">
        <w:rPr>
          <w:sz w:val="24"/>
          <w:szCs w:val="24"/>
        </w:rPr>
        <w:tab/>
        <w:t>Hot periods identified</w:t>
      </w:r>
    </w:p>
    <w:p w14:paraId="659AC2A7" w14:textId="77777777" w:rsidR="002A2DC4" w:rsidRPr="005341E2" w:rsidRDefault="00000000">
      <w:pPr>
        <w:keepNext/>
        <w:tabs>
          <w:tab w:val="left" w:pos="510"/>
        </w:tabs>
        <w:spacing w:after="40"/>
        <w:ind w:left="510" w:hanging="510"/>
        <w:rPr>
          <w:sz w:val="24"/>
          <w:szCs w:val="24"/>
        </w:rPr>
      </w:pPr>
      <w:r w:rsidRPr="005341E2">
        <w:rPr>
          <w:rFonts w:ascii="Segoe UI Symbol" w:eastAsia="Segoe UI Symbol" w:hAnsi="Segoe UI Symbol"/>
          <w:sz w:val="24"/>
          <w:szCs w:val="24"/>
        </w:rPr>
        <w:t>☐</w:t>
      </w:r>
      <w:r w:rsidRPr="005341E2">
        <w:rPr>
          <w:sz w:val="24"/>
          <w:szCs w:val="24"/>
        </w:rPr>
        <w:tab/>
        <w:t>Humidity considered</w:t>
      </w:r>
    </w:p>
    <w:p w14:paraId="7D2A6B96" w14:textId="77777777" w:rsidR="002A2DC4" w:rsidRPr="005341E2" w:rsidRDefault="00000000">
      <w:pPr>
        <w:tabs>
          <w:tab w:val="left" w:pos="510"/>
        </w:tabs>
        <w:spacing w:after="40"/>
        <w:ind w:left="510" w:hanging="510"/>
        <w:rPr>
          <w:sz w:val="24"/>
          <w:szCs w:val="24"/>
        </w:rPr>
      </w:pPr>
      <w:r w:rsidRPr="005341E2">
        <w:rPr>
          <w:rFonts w:ascii="Segoe UI Symbol" w:eastAsia="Segoe UI Symbol" w:hAnsi="Segoe UI Symbol"/>
          <w:sz w:val="24"/>
          <w:szCs w:val="24"/>
        </w:rPr>
        <w:t>☐</w:t>
      </w:r>
      <w:r w:rsidRPr="005341E2">
        <w:rPr>
          <w:sz w:val="24"/>
          <w:szCs w:val="24"/>
        </w:rPr>
        <w:tab/>
        <w:t>Night-time conditions checked</w:t>
      </w:r>
    </w:p>
    <w:p w14:paraId="5F6E6169" w14:textId="77777777" w:rsidR="002A2DC4" w:rsidRPr="005341E2" w:rsidRDefault="00000000">
      <w:pPr>
        <w:keepNext/>
        <w:pBdr>
          <w:bottom w:val="single" w:sz="6" w:space="2" w:color="B4532A"/>
        </w:pBdr>
        <w:spacing w:before="160" w:after="60"/>
        <w:rPr>
          <w:b/>
          <w:color w:val="B4532A"/>
          <w:sz w:val="28"/>
          <w:szCs w:val="28"/>
        </w:rPr>
      </w:pPr>
      <w:r w:rsidRPr="005341E2">
        <w:rPr>
          <w:b/>
          <w:color w:val="B4532A"/>
          <w:sz w:val="28"/>
          <w:szCs w:val="28"/>
        </w:rPr>
        <w:t>PART 02 — SOLAR CONTROL</w:t>
      </w:r>
    </w:p>
    <w:p w14:paraId="289BE62B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Roof exposure reviewed</w:t>
      </w:r>
    </w:p>
    <w:p w14:paraId="7FD9BE1C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East/west glazing assessed</w:t>
      </w:r>
    </w:p>
    <w:p w14:paraId="5F5F24BE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External shading considered</w:t>
      </w:r>
    </w:p>
    <w:p w14:paraId="60116E81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Verandah/balcony considered</w:t>
      </w:r>
    </w:p>
    <w:p w14:paraId="17C930C5" w14:textId="77777777" w:rsidR="002A2DC4" w:rsidRDefault="00000000">
      <w:pPr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Landscape shading considered</w:t>
      </w:r>
    </w:p>
    <w:p w14:paraId="1C60AA3E" w14:textId="77777777" w:rsidR="002A2DC4" w:rsidRPr="005341E2" w:rsidRDefault="00000000">
      <w:pPr>
        <w:keepNext/>
        <w:pBdr>
          <w:bottom w:val="single" w:sz="6" w:space="2" w:color="B4532A"/>
        </w:pBdr>
        <w:spacing w:before="160" w:after="60"/>
        <w:rPr>
          <w:b/>
          <w:color w:val="B4532A"/>
          <w:sz w:val="28"/>
          <w:szCs w:val="28"/>
        </w:rPr>
      </w:pPr>
      <w:r w:rsidRPr="005341E2">
        <w:rPr>
          <w:b/>
          <w:color w:val="B4532A"/>
          <w:sz w:val="28"/>
          <w:szCs w:val="28"/>
        </w:rPr>
        <w:t>PART 03 — ENVELOPE</w:t>
      </w:r>
    </w:p>
    <w:p w14:paraId="436FDA99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Roof performance assessed</w:t>
      </w:r>
    </w:p>
    <w:p w14:paraId="352203C3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Wall heat gain considered</w:t>
      </w:r>
    </w:p>
    <w:p w14:paraId="74F7240E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Glazing assessed</w:t>
      </w:r>
    </w:p>
    <w:p w14:paraId="482F3395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Insulation considered</w:t>
      </w:r>
    </w:p>
    <w:p w14:paraId="55DAB6C4" w14:textId="77777777" w:rsidR="002A2DC4" w:rsidRDefault="00000000">
      <w:pPr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Thermal bridges reviewed</w:t>
      </w:r>
    </w:p>
    <w:p w14:paraId="42A25CA9" w14:textId="77777777" w:rsidR="002A2DC4" w:rsidRPr="005341E2" w:rsidRDefault="00000000">
      <w:pPr>
        <w:keepNext/>
        <w:pBdr>
          <w:bottom w:val="single" w:sz="6" w:space="2" w:color="B4532A"/>
        </w:pBdr>
        <w:spacing w:before="160" w:after="60"/>
        <w:rPr>
          <w:b/>
          <w:color w:val="B4532A"/>
          <w:sz w:val="28"/>
          <w:szCs w:val="28"/>
        </w:rPr>
      </w:pPr>
      <w:r w:rsidRPr="005341E2">
        <w:rPr>
          <w:b/>
          <w:color w:val="B4532A"/>
          <w:sz w:val="28"/>
          <w:szCs w:val="28"/>
        </w:rPr>
        <w:t>PART 04 — AIRFLOW</w:t>
      </w:r>
    </w:p>
    <w:p w14:paraId="69C9A8F7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Cross ventilation assessed</w:t>
      </w:r>
    </w:p>
    <w:p w14:paraId="7864094F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Window positions reviewed</w:t>
      </w:r>
    </w:p>
    <w:p w14:paraId="30C60606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Air path identified</w:t>
      </w:r>
    </w:p>
    <w:p w14:paraId="37E1E46E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Ceiling fans considered</w:t>
      </w:r>
    </w:p>
    <w:p w14:paraId="7005180A" w14:textId="77777777" w:rsidR="002A2DC4" w:rsidRDefault="00000000">
      <w:pPr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Stack ventilation considered</w:t>
      </w:r>
    </w:p>
    <w:p w14:paraId="0E782DCC" w14:textId="77777777" w:rsidR="002A2DC4" w:rsidRPr="005341E2" w:rsidRDefault="00000000">
      <w:pPr>
        <w:keepNext/>
        <w:pBdr>
          <w:bottom w:val="single" w:sz="6" w:space="2" w:color="B4532A"/>
        </w:pBdr>
        <w:spacing w:before="160" w:after="60"/>
        <w:rPr>
          <w:b/>
          <w:color w:val="B4532A"/>
          <w:sz w:val="28"/>
          <w:szCs w:val="28"/>
        </w:rPr>
      </w:pPr>
      <w:r w:rsidRPr="005341E2">
        <w:rPr>
          <w:b/>
          <w:color w:val="B4532A"/>
          <w:sz w:val="28"/>
          <w:szCs w:val="28"/>
        </w:rPr>
        <w:lastRenderedPageBreak/>
        <w:t>PART 05 — THERMAL MASS</w:t>
      </w:r>
    </w:p>
    <w:p w14:paraId="3381AFD2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Thermal mass appropriate to climate</w:t>
      </w:r>
    </w:p>
    <w:p w14:paraId="1142D46C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Night cooling potential assessed</w:t>
      </w:r>
    </w:p>
    <w:p w14:paraId="4BDBF180" w14:textId="77777777" w:rsidR="002A2DC4" w:rsidRDefault="00000000">
      <w:pPr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Heat-release pathway considered</w:t>
      </w:r>
    </w:p>
    <w:p w14:paraId="4FCC932A" w14:textId="77777777" w:rsidR="002A2DC4" w:rsidRPr="005341E2" w:rsidRDefault="00000000">
      <w:pPr>
        <w:keepNext/>
        <w:pBdr>
          <w:bottom w:val="single" w:sz="6" w:space="2" w:color="B4532A"/>
        </w:pBdr>
        <w:spacing w:before="160" w:after="60"/>
        <w:rPr>
          <w:b/>
          <w:color w:val="B4532A"/>
          <w:sz w:val="28"/>
          <w:szCs w:val="28"/>
        </w:rPr>
      </w:pPr>
      <w:r w:rsidRPr="005341E2">
        <w:rPr>
          <w:b/>
          <w:color w:val="B4532A"/>
          <w:sz w:val="28"/>
          <w:szCs w:val="28"/>
        </w:rPr>
        <w:t>PART 06 — MICROCLIMATE</w:t>
      </w:r>
    </w:p>
    <w:p w14:paraId="7636A006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Trees</w:t>
      </w:r>
    </w:p>
    <w:p w14:paraId="28A60A5B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Courtyard</w:t>
      </w:r>
    </w:p>
    <w:p w14:paraId="04E8086C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Shading</w:t>
      </w:r>
    </w:p>
    <w:p w14:paraId="5497D606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Ground surfaces</w:t>
      </w:r>
    </w:p>
    <w:p w14:paraId="5FFA8642" w14:textId="77777777" w:rsidR="002A2DC4" w:rsidRDefault="00000000">
      <w:pPr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Outdoor living areas</w:t>
      </w:r>
    </w:p>
    <w:p w14:paraId="28FD8944" w14:textId="77777777" w:rsidR="002A2DC4" w:rsidRPr="005341E2" w:rsidRDefault="00000000">
      <w:pPr>
        <w:keepNext/>
        <w:pBdr>
          <w:bottom w:val="single" w:sz="6" w:space="2" w:color="B4532A"/>
        </w:pBdr>
        <w:spacing w:before="160" w:after="60"/>
        <w:rPr>
          <w:b/>
          <w:color w:val="B4532A"/>
          <w:sz w:val="28"/>
          <w:szCs w:val="28"/>
        </w:rPr>
      </w:pPr>
      <w:r w:rsidRPr="005341E2">
        <w:rPr>
          <w:b/>
          <w:color w:val="B4532A"/>
          <w:sz w:val="28"/>
          <w:szCs w:val="28"/>
        </w:rPr>
        <w:t>PART 07 — OCCUPANT CONTROL</w:t>
      </w:r>
    </w:p>
    <w:p w14:paraId="2187AFC6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Operable windows</w:t>
      </w:r>
    </w:p>
    <w:p w14:paraId="6D6F1000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Adjustable shading</w:t>
      </w:r>
    </w:p>
    <w:p w14:paraId="58C5BE5E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Fan control</w:t>
      </w:r>
    </w:p>
    <w:p w14:paraId="35250B6B" w14:textId="77777777" w:rsidR="002A2DC4" w:rsidRDefault="00000000">
      <w:pPr>
        <w:keepNext/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Multiple thermal zones</w:t>
      </w:r>
    </w:p>
    <w:p w14:paraId="6933D798" w14:textId="77777777" w:rsidR="002A2DC4" w:rsidRDefault="00000000">
      <w:pPr>
        <w:tabs>
          <w:tab w:val="left" w:pos="510"/>
        </w:tabs>
        <w:spacing w:after="40"/>
        <w:ind w:left="510" w:hanging="510"/>
      </w:pPr>
      <w:r>
        <w:rPr>
          <w:rFonts w:ascii="Segoe UI Symbol" w:eastAsia="Segoe UI Symbol" w:hAnsi="Segoe UI Symbol"/>
          <w:sz w:val="28"/>
        </w:rPr>
        <w:t>☐</w:t>
      </w:r>
      <w:r>
        <w:tab/>
        <w:t>Seasonal operating strategy</w:t>
      </w:r>
    </w:p>
    <w:p w14:paraId="04E2C640" w14:textId="77777777" w:rsidR="002A2DC4" w:rsidRPr="005341E2" w:rsidRDefault="00000000" w:rsidP="005341E2">
      <w:pPr>
        <w:keepNext/>
        <w:pBdr>
          <w:bottom w:val="single" w:sz="6" w:space="2" w:color="B4532A"/>
        </w:pBdr>
        <w:spacing w:before="160" w:after="60"/>
        <w:rPr>
          <w:b/>
          <w:color w:val="B4532A"/>
          <w:sz w:val="28"/>
          <w:szCs w:val="28"/>
        </w:rPr>
      </w:pPr>
      <w:r w:rsidRPr="005341E2">
        <w:rPr>
          <w:b/>
          <w:color w:val="B4532A"/>
          <w:sz w:val="28"/>
          <w:szCs w:val="28"/>
        </w:rPr>
        <w:t>FINAL QUESTION</w:t>
      </w:r>
    </w:p>
    <w:p w14:paraId="0ADC4B89" w14:textId="77777777" w:rsidR="002A2DC4" w:rsidRDefault="00000000">
      <w:pPr>
        <w:spacing w:after="120"/>
      </w:pPr>
      <w:r>
        <w:rPr>
          <w:b/>
          <w:sz w:val="24"/>
        </w:rPr>
        <w:t>What combination of passive strategies is appropriate for this specific climate, site and household?</w:t>
      </w:r>
    </w:p>
    <w:p w14:paraId="404A88C8" w14:textId="77777777" w:rsidR="002A2DC4" w:rsidRPr="00855887" w:rsidRDefault="00000000">
      <w:pPr>
        <w:spacing w:after="40"/>
        <w:rPr>
          <w:sz w:val="24"/>
          <w:szCs w:val="24"/>
        </w:rPr>
      </w:pPr>
      <w:r w:rsidRPr="00855887">
        <w:rPr>
          <w:color w:val="8A857C"/>
          <w:sz w:val="24"/>
          <w:szCs w:val="24"/>
        </w:rPr>
        <w:t>Notes</w:t>
      </w:r>
    </w:p>
    <w:tbl>
      <w:tblPr>
        <w:tblW w:w="0" w:type="auto"/>
        <w:tblBorders>
          <w:top w:val="single" w:sz="4" w:space="0" w:color="8A857C"/>
          <w:left w:val="single" w:sz="4" w:space="0" w:color="8A857C"/>
          <w:bottom w:val="single" w:sz="4" w:space="0" w:color="8A857C"/>
          <w:right w:val="single" w:sz="4" w:space="0" w:color="8A857C"/>
        </w:tblBorders>
        <w:tblLook w:val="04A0" w:firstRow="1" w:lastRow="0" w:firstColumn="1" w:lastColumn="0" w:noHBand="0" w:noVBand="1"/>
      </w:tblPr>
      <w:tblGrid>
        <w:gridCol w:w="9628"/>
      </w:tblGrid>
      <w:tr w:rsidR="002A2DC4" w14:paraId="4DEC4A20" w14:textId="77777777">
        <w:trPr>
          <w:trHeight w:val="1500"/>
        </w:trPr>
        <w:tc>
          <w:tcPr>
            <w:tcW w:w="9638" w:type="dxa"/>
          </w:tcPr>
          <w:p w14:paraId="066E3B79" w14:textId="77777777" w:rsidR="002A2DC4" w:rsidRDefault="00000000">
            <w:r>
              <w:t xml:space="preserve"> </w:t>
            </w:r>
          </w:p>
        </w:tc>
      </w:tr>
    </w:tbl>
    <w:p w14:paraId="7CE49E2A" w14:textId="77777777" w:rsidR="00DE7002" w:rsidRDefault="00DE7002"/>
    <w:sectPr w:rsidR="00DE7002" w:rsidSect="00034616">
      <w:footerReference w:type="default" r:id="rId8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38014" w14:textId="77777777" w:rsidR="00DE7002" w:rsidRDefault="00DE7002">
      <w:pPr>
        <w:spacing w:after="0" w:line="240" w:lineRule="auto"/>
      </w:pPr>
      <w:r>
        <w:separator/>
      </w:r>
    </w:p>
  </w:endnote>
  <w:endnote w:type="continuationSeparator" w:id="0">
    <w:p w14:paraId="7A4DDD6A" w14:textId="77777777" w:rsidR="00DE7002" w:rsidRDefault="00DE7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F9AF9" w14:textId="77777777" w:rsidR="002A2DC4" w:rsidRPr="00855887" w:rsidRDefault="00000000">
    <w:pPr>
      <w:pStyle w:val="Footer"/>
      <w:rPr>
        <w:sz w:val="24"/>
        <w:szCs w:val="24"/>
      </w:rPr>
    </w:pPr>
    <w:proofErr w:type="gramStart"/>
    <w:r w:rsidRPr="00855887">
      <w:rPr>
        <w:color w:val="8A857C"/>
        <w:sz w:val="24"/>
        <w:szCs w:val="24"/>
      </w:rPr>
      <w:t>ARCNET.STUDIO  ·</w:t>
    </w:r>
    <w:proofErr w:type="gramEnd"/>
    <w:r w:rsidRPr="00855887">
      <w:rPr>
        <w:color w:val="8A857C"/>
        <w:sz w:val="24"/>
        <w:szCs w:val="24"/>
      </w:rPr>
      <w:t xml:space="preserve">  Living </w:t>
    </w:r>
    <w:proofErr w:type="gramStart"/>
    <w:r w:rsidRPr="00855887">
      <w:rPr>
        <w:color w:val="8A857C"/>
        <w:sz w:val="24"/>
        <w:szCs w:val="24"/>
      </w:rPr>
      <w:t>Spaces  ·</w:t>
    </w:r>
    <w:proofErr w:type="gramEnd"/>
    <w:r w:rsidRPr="00855887">
      <w:rPr>
        <w:color w:val="8A857C"/>
        <w:sz w:val="24"/>
        <w:szCs w:val="24"/>
      </w:rPr>
      <w:t xml:space="preserve">  Thermal Comfort Without Air Conditioning (LS-HD-006)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0B0C1" w14:textId="77777777" w:rsidR="00DE7002" w:rsidRDefault="00DE7002">
      <w:pPr>
        <w:spacing w:after="0" w:line="240" w:lineRule="auto"/>
      </w:pPr>
      <w:r>
        <w:separator/>
      </w:r>
    </w:p>
  </w:footnote>
  <w:footnote w:type="continuationSeparator" w:id="0">
    <w:p w14:paraId="0A9814D5" w14:textId="77777777" w:rsidR="00DE7002" w:rsidRDefault="00DE7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3457602">
    <w:abstractNumId w:val="8"/>
  </w:num>
  <w:num w:numId="2" w16cid:durableId="651105675">
    <w:abstractNumId w:val="6"/>
  </w:num>
  <w:num w:numId="3" w16cid:durableId="1039355911">
    <w:abstractNumId w:val="5"/>
  </w:num>
  <w:num w:numId="4" w16cid:durableId="816919138">
    <w:abstractNumId w:val="4"/>
  </w:num>
  <w:num w:numId="5" w16cid:durableId="573515584">
    <w:abstractNumId w:val="7"/>
  </w:num>
  <w:num w:numId="6" w16cid:durableId="888952017">
    <w:abstractNumId w:val="3"/>
  </w:num>
  <w:num w:numId="7" w16cid:durableId="624166940">
    <w:abstractNumId w:val="2"/>
  </w:num>
  <w:num w:numId="8" w16cid:durableId="91822311">
    <w:abstractNumId w:val="1"/>
  </w:num>
  <w:num w:numId="9" w16cid:durableId="847450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2DC4"/>
    <w:rsid w:val="00326F90"/>
    <w:rsid w:val="005341E2"/>
    <w:rsid w:val="00855887"/>
    <w:rsid w:val="00AA1D8D"/>
    <w:rsid w:val="00B008F3"/>
    <w:rsid w:val="00B47730"/>
    <w:rsid w:val="00CB0664"/>
    <w:rsid w:val="00CC49C8"/>
    <w:rsid w:val="00DE70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D077B7"/>
  <w14:defaultImageDpi w14:val="300"/>
  <w15:docId w15:val="{EA05B15A-BB78-4452-BAD8-B44919B8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color w:val="2B2B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Thermal Comfort Planning Checklist</dc:title>
  <dc:subject/>
  <dc:creator>ARCNET</dc:creator>
  <cp:keywords/>
  <dc:description>generated by python-docx</dc:description>
  <cp:lastModifiedBy>Abirami devi</cp:lastModifiedBy>
  <cp:revision>4</cp:revision>
  <dcterms:created xsi:type="dcterms:W3CDTF">2026-09-24T07:31:00Z</dcterms:created>
  <dcterms:modified xsi:type="dcterms:W3CDTF">2026-09-24T07:33:00Z</dcterms:modified>
  <cp:category/>
</cp:coreProperties>
</file>